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bookmarkStart w:id="0" w:name="_GoBack"/>
      <w:bookmarkEnd w:id="0"/>
      <w:r>
        <w:rPr>
          <w:rFonts w:hint="eastAsia"/>
        </w:rPr>
        <w:t>“以案说纪”大赛工作方案</w:t>
      </w:r>
    </w:p>
    <w:p>
      <w:pPr>
        <w:ind w:firstLine="624"/>
      </w:pPr>
    </w:p>
    <w:p>
      <w:pPr>
        <w:ind w:firstLine="624"/>
      </w:pPr>
      <w:r>
        <w:rPr>
          <w:rFonts w:hint="eastAsia"/>
        </w:rPr>
        <w:t>为深入贯彻习近平总书记关于“一体推进不敢腐不能腐不想腐”的重要论述，认真落实十九届中央纪委四次全会、十届省纪委五次全会精神，根据学校党委《2</w:t>
      </w:r>
      <w:r>
        <w:t>020</w:t>
      </w:r>
      <w:r>
        <w:rPr>
          <w:rFonts w:hint="eastAsia"/>
        </w:rPr>
        <w:t>年以案促改工作方案》部署要求，进一步巩固深化学校以案促改工作成效，加强校园廉洁文化建设，营造崇廉尚廉育人氛围，经研究决定，由校纪委主办，校团委承办，在全校范围内开展“以案说纪”大赛。为确保大赛顺利进行，制定本工作方案。</w:t>
      </w:r>
    </w:p>
    <w:p>
      <w:pPr>
        <w:pStyle w:val="2"/>
      </w:pPr>
      <w:r>
        <w:rPr>
          <w:rFonts w:hint="eastAsia"/>
        </w:rPr>
        <w:t>指导思想</w:t>
      </w:r>
    </w:p>
    <w:p>
      <w:pPr>
        <w:keepNext w:val="0"/>
        <w:keepLines w:val="0"/>
        <w:pageBreakBefore w:val="0"/>
        <w:widowControl w:val="0"/>
        <w:kinsoku/>
        <w:wordWrap/>
        <w:overflowPunct/>
        <w:topLinePunct w:val="0"/>
        <w:autoSpaceDE/>
        <w:autoSpaceDN/>
        <w:bidi w:val="0"/>
        <w:adjustRightInd/>
        <w:snapToGrid/>
        <w:ind w:firstLine="624"/>
        <w:textAlignment w:val="auto"/>
      </w:pPr>
      <w:r>
        <w:rPr>
          <w:rFonts w:hint="eastAsia"/>
        </w:rPr>
        <w:t>以习近平新时代中国特色社会主义思想为指导，深入学习贯彻习近平总书记视察河南重要讲话和党的十九届四中全会精神，</w:t>
      </w:r>
      <w:r>
        <w:t xml:space="preserve"> 增强“四个意识”，坚定“四个自信”，做到</w:t>
      </w:r>
      <w:r>
        <w:rPr>
          <w:rFonts w:hint="eastAsia"/>
        </w:rPr>
        <w:t>“两个维护”，深化标本兼治，一体推进不敢腐不能腐不想腐，全面净化学校党内政治生态，积极推进廉洁教育进</w:t>
      </w:r>
      <w:r>
        <w:rPr>
          <w:rFonts w:hint="eastAsia"/>
          <w:lang w:val="en-US" w:eastAsia="zh-CN"/>
        </w:rPr>
        <w:t>校园</w:t>
      </w:r>
      <w:r>
        <w:rPr>
          <w:rFonts w:hint="eastAsia"/>
        </w:rPr>
        <w:t>、进</w:t>
      </w:r>
      <w:r>
        <w:rPr>
          <w:rFonts w:hint="eastAsia"/>
          <w:lang w:val="en-US" w:eastAsia="zh-CN"/>
        </w:rPr>
        <w:t>课堂</w:t>
      </w:r>
      <w:r>
        <w:rPr>
          <w:rFonts w:hint="eastAsia"/>
        </w:rPr>
        <w:t>、进学生头脑，立足当前、着眼长远，因势利导、循序渐进，不断增强廉洁教育的针对性实效性和吸引力感染力，培养学生正确的价值观念和高尚的道德情操。</w:t>
      </w:r>
    </w:p>
    <w:p>
      <w:pPr>
        <w:pStyle w:val="2"/>
        <w:keepNext w:val="0"/>
        <w:keepLines w:val="0"/>
        <w:pageBreakBefore w:val="0"/>
        <w:widowControl w:val="0"/>
        <w:kinsoku/>
        <w:wordWrap/>
        <w:overflowPunct/>
        <w:topLinePunct w:val="0"/>
        <w:autoSpaceDE/>
        <w:autoSpaceDN/>
        <w:bidi w:val="0"/>
        <w:adjustRightInd/>
        <w:snapToGrid/>
        <w:textAlignment w:val="auto"/>
      </w:pPr>
      <w:r>
        <w:rPr>
          <w:rFonts w:hint="eastAsia"/>
        </w:rPr>
        <w:t>大赛主题</w:t>
      </w:r>
    </w:p>
    <w:p>
      <w:pPr>
        <w:keepNext w:val="0"/>
        <w:keepLines w:val="0"/>
        <w:pageBreakBefore w:val="0"/>
        <w:widowControl w:val="0"/>
        <w:kinsoku/>
        <w:wordWrap/>
        <w:overflowPunct/>
        <w:topLinePunct w:val="0"/>
        <w:autoSpaceDE/>
        <w:autoSpaceDN/>
        <w:bidi w:val="0"/>
        <w:adjustRightInd/>
        <w:snapToGrid/>
        <w:ind w:firstLine="624"/>
        <w:textAlignment w:val="auto"/>
      </w:pPr>
      <w:r>
        <w:rPr>
          <w:rFonts w:hint="eastAsia"/>
        </w:rPr>
        <w:t xml:space="preserve">以案说纪 </w:t>
      </w:r>
      <w:r>
        <w:t xml:space="preserve"> </w:t>
      </w:r>
      <w:r>
        <w:rPr>
          <w:rFonts w:hint="eastAsia"/>
        </w:rPr>
        <w:t>明理正风</w:t>
      </w:r>
    </w:p>
    <w:p>
      <w:pPr>
        <w:pStyle w:val="2"/>
        <w:keepNext w:val="0"/>
        <w:keepLines w:val="0"/>
        <w:pageBreakBefore w:val="0"/>
        <w:widowControl w:val="0"/>
        <w:kinsoku/>
        <w:wordWrap/>
        <w:overflowPunct/>
        <w:topLinePunct w:val="0"/>
        <w:autoSpaceDE/>
        <w:autoSpaceDN/>
        <w:bidi w:val="0"/>
        <w:adjustRightInd/>
        <w:snapToGrid/>
        <w:textAlignment w:val="auto"/>
      </w:pPr>
      <w:r>
        <w:rPr>
          <w:rFonts w:hint="eastAsia"/>
        </w:rPr>
        <w:t>参与对象</w:t>
      </w:r>
    </w:p>
    <w:p>
      <w:pPr>
        <w:keepNext w:val="0"/>
        <w:keepLines w:val="0"/>
        <w:pageBreakBefore w:val="0"/>
        <w:widowControl w:val="0"/>
        <w:kinsoku/>
        <w:wordWrap/>
        <w:overflowPunct/>
        <w:topLinePunct w:val="0"/>
        <w:autoSpaceDE/>
        <w:autoSpaceDN/>
        <w:bidi w:val="0"/>
        <w:adjustRightInd/>
        <w:snapToGrid/>
        <w:textAlignment w:val="auto"/>
      </w:pPr>
      <w:r>
        <w:rPr>
          <w:rFonts w:hint="eastAsia"/>
        </w:rPr>
        <w:t>在校本科生、研究生以学院为单位参赛，每个学院明确一名指导教师。</w:t>
      </w:r>
    </w:p>
    <w:p>
      <w:pPr>
        <w:pStyle w:val="2"/>
      </w:pPr>
      <w:r>
        <w:rPr>
          <w:rFonts w:hint="eastAsia"/>
        </w:rPr>
        <w:t>比赛内容</w:t>
      </w:r>
    </w:p>
    <w:p>
      <w:pPr>
        <w:ind w:firstLine="624"/>
      </w:pPr>
      <w:r>
        <w:rPr>
          <w:rFonts w:hint="eastAsia"/>
        </w:rPr>
        <w:t>各学院以校纪委提供的典型案例情节为基础，自由发挥进行创作，在突出表演艺术性的同时，做到以违纪违法案件为镜鉴，深挖问题根源，突出存在问题，强化警示教育，达到教育引导党员干部坚定理想信念、增强党性观念、提高道德修养、强化纪律意识的教育效果。</w:t>
      </w:r>
    </w:p>
    <w:p>
      <w:pPr>
        <w:pStyle w:val="2"/>
      </w:pPr>
      <w:r>
        <w:rPr>
          <w:rFonts w:hint="eastAsia"/>
        </w:rPr>
        <w:t>作品要求</w:t>
      </w:r>
    </w:p>
    <w:p>
      <w:pPr>
        <w:pStyle w:val="15"/>
        <w:ind w:left="0" w:firstLine="624"/>
      </w:pPr>
      <w:r>
        <w:rPr>
          <w:rFonts w:hint="eastAsia"/>
        </w:rPr>
        <w:t>参赛作品要紧扣主题，内容健康，给人以启迪，起到正向引导教育作用。避免出现典型案例中涉及的单位、人员真实名称。切忌为提升演出效果而过于强调娱乐成分。</w:t>
      </w:r>
    </w:p>
    <w:p>
      <w:pPr>
        <w:pStyle w:val="15"/>
        <w:ind w:left="0" w:firstLine="624"/>
      </w:pPr>
      <w:r>
        <w:rPr>
          <w:rFonts w:hint="eastAsia"/>
        </w:rPr>
        <w:t>作品题目自拟，立意新颖，适合舞台展示。用于舞台展示时间应控制在1</w:t>
      </w:r>
      <w:r>
        <w:t>2</w:t>
      </w:r>
      <w:r>
        <w:rPr>
          <w:rFonts w:hint="eastAsia"/>
        </w:rPr>
        <w:t>至1</w:t>
      </w:r>
      <w:r>
        <w:t>5</w:t>
      </w:r>
      <w:r>
        <w:rPr>
          <w:rFonts w:hint="eastAsia"/>
        </w:rPr>
        <w:t>分钟。</w:t>
      </w:r>
    </w:p>
    <w:p>
      <w:pPr>
        <w:pStyle w:val="15"/>
        <w:ind w:left="0" w:firstLine="624"/>
      </w:pPr>
      <w:r>
        <w:rPr>
          <w:rFonts w:hint="eastAsia"/>
        </w:rPr>
        <w:t>剧本创作应为原创，不得进行抄袭，不得侵犯他人著作权，一旦发现取消比赛资格。作品不得涉及与国家相关法律、法规相抵触的内容，主办方不承担因参赛作品引致的法律责任。参赛作品的版权归主办方所有，作者保留署名权。</w:t>
      </w:r>
    </w:p>
    <w:p>
      <w:pPr>
        <w:pStyle w:val="2"/>
      </w:pPr>
      <w:r>
        <w:rPr>
          <w:rFonts w:hint="eastAsia"/>
        </w:rPr>
        <w:t>比赛流程</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b/>
          <w:bCs/>
        </w:rPr>
        <w:t>1.</w:t>
      </w:r>
      <w:r>
        <w:rPr>
          <w:rFonts w:hint="eastAsia"/>
          <w:b/>
          <w:bCs/>
        </w:rPr>
        <w:t>剧本创作</w:t>
      </w:r>
      <w:r>
        <w:rPr>
          <w:rFonts w:hint="eastAsia"/>
        </w:rPr>
        <w:t>（2</w:t>
      </w:r>
      <w:r>
        <w:t>020</w:t>
      </w:r>
      <w:r>
        <w:rPr>
          <w:rFonts w:hint="eastAsia"/>
        </w:rPr>
        <w:t>年1</w:t>
      </w:r>
      <w:r>
        <w:t>0</w:t>
      </w:r>
      <w:r>
        <w:rPr>
          <w:rFonts w:hint="eastAsia"/>
        </w:rPr>
        <w:t>月1</w:t>
      </w:r>
      <w:r>
        <w:t>4</w:t>
      </w:r>
      <w:r>
        <w:rPr>
          <w:rFonts w:hint="eastAsia"/>
        </w:rPr>
        <w:t>日至2</w:t>
      </w:r>
      <w:r>
        <w:t>020</w:t>
      </w:r>
      <w:r>
        <w:rPr>
          <w:rFonts w:hint="eastAsia"/>
        </w:rPr>
        <w:t>年1</w:t>
      </w:r>
      <w:r>
        <w:t>0</w:t>
      </w:r>
      <w:r>
        <w:rPr>
          <w:rFonts w:hint="eastAsia"/>
        </w:rPr>
        <w:t>月</w:t>
      </w:r>
      <w:r>
        <w:t>30</w:t>
      </w:r>
      <w:r>
        <w:rPr>
          <w:rFonts w:hint="eastAsia"/>
        </w:rPr>
        <w:t>日）</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pPr>
      <w:r>
        <w:rPr>
          <w:rFonts w:hint="eastAsia"/>
        </w:rPr>
        <w:t>各参赛单位按照作品要求创作1至2个剧本，于2</w:t>
      </w:r>
      <w:r>
        <w:t>020</w:t>
      </w:r>
      <w:r>
        <w:rPr>
          <w:rFonts w:hint="eastAsia"/>
        </w:rPr>
        <w:t>年1</w:t>
      </w:r>
      <w:r>
        <w:t>0</w:t>
      </w:r>
      <w:r>
        <w:rPr>
          <w:rFonts w:hint="eastAsia"/>
        </w:rPr>
        <w:t>月</w:t>
      </w:r>
      <w:r>
        <w:t>30</w:t>
      </w:r>
      <w:r>
        <w:rPr>
          <w:rFonts w:hint="eastAsia"/>
        </w:rPr>
        <w:t>日前提交</w:t>
      </w:r>
      <w:r>
        <w:t>剧本全文的word电子版</w:t>
      </w:r>
      <w:r>
        <w:rPr>
          <w:rFonts w:hint="eastAsia"/>
          <w:lang w:val="en-US" w:eastAsia="zh-CN"/>
        </w:rPr>
        <w:t>及参赛名单（见附件1）</w:t>
      </w:r>
      <w:r>
        <w:rPr>
          <w:rFonts w:hint="eastAsia"/>
        </w:rPr>
        <w:t>至校纪委联系邮箱</w:t>
      </w:r>
      <w:r>
        <w:t>。</w:t>
      </w:r>
    </w:p>
    <w:p>
      <w:pPr>
        <w:ind w:firstLine="624"/>
      </w:pPr>
      <w:r>
        <w:rPr>
          <w:rFonts w:hint="eastAsia"/>
          <w:b/>
          <w:bCs/>
        </w:rPr>
        <w:t>2</w:t>
      </w:r>
      <w:r>
        <w:rPr>
          <w:b/>
          <w:bCs/>
        </w:rPr>
        <w:t>.</w:t>
      </w:r>
      <w:r>
        <w:rPr>
          <w:rFonts w:hint="eastAsia"/>
          <w:b/>
          <w:bCs/>
        </w:rPr>
        <w:t>作品初选</w:t>
      </w:r>
      <w:r>
        <w:t>（2020年11</w:t>
      </w:r>
      <w:r>
        <w:rPr>
          <w:rFonts w:hint="eastAsia"/>
        </w:rPr>
        <w:t>月1</w:t>
      </w:r>
      <w:r>
        <w:t>2</w:t>
      </w:r>
      <w:r>
        <w:rPr>
          <w:rFonts w:hint="eastAsia"/>
        </w:rPr>
        <w:t>日</w:t>
      </w:r>
      <w:r>
        <w:t>）</w:t>
      </w:r>
    </w:p>
    <w:p>
      <w:pPr>
        <w:ind w:firstLine="624"/>
      </w:pPr>
      <w:r>
        <w:rPr>
          <w:rFonts w:hint="eastAsia"/>
        </w:rPr>
        <w:t>各学院于1</w:t>
      </w:r>
      <w:r>
        <w:t>1</w:t>
      </w:r>
      <w:r>
        <w:rPr>
          <w:rFonts w:hint="eastAsia"/>
        </w:rPr>
        <w:t>月1</w:t>
      </w:r>
      <w:r>
        <w:t>2</w:t>
      </w:r>
      <w:r>
        <w:rPr>
          <w:rFonts w:hint="eastAsia"/>
        </w:rPr>
        <w:t>日前自行录制参赛作品并发送至校纪委联系邮箱，由校纪委组织专家以切合主题、立意深刻、表现形式新颖为标准对参赛作品进行初选，初选前七名的作品进入决赛。</w:t>
      </w:r>
    </w:p>
    <w:p>
      <w:pPr>
        <w:ind w:firstLine="624"/>
      </w:pPr>
      <w:r>
        <w:rPr>
          <w:b/>
          <w:bCs/>
        </w:rPr>
        <w:t>2.</w:t>
      </w:r>
      <w:r>
        <w:rPr>
          <w:rFonts w:hint="eastAsia"/>
          <w:b/>
          <w:bCs/>
        </w:rPr>
        <w:t>表演比赛</w:t>
      </w:r>
      <w:r>
        <w:t>（2020年11</w:t>
      </w:r>
      <w:r>
        <w:rPr>
          <w:rFonts w:hint="eastAsia"/>
        </w:rPr>
        <w:t>月2</w:t>
      </w:r>
      <w:r>
        <w:t>6</w:t>
      </w:r>
      <w:r>
        <w:rPr>
          <w:rFonts w:hint="eastAsia"/>
        </w:rPr>
        <w:t>日</w:t>
      </w:r>
      <w:r>
        <w:t>）</w:t>
      </w:r>
    </w:p>
    <w:p>
      <w:pPr>
        <w:ind w:firstLine="624"/>
      </w:pPr>
      <w:r>
        <w:rPr>
          <w:rFonts w:hint="eastAsia"/>
        </w:rPr>
        <w:t>暂定于1</w:t>
      </w:r>
      <w:r>
        <w:t>1</w:t>
      </w:r>
      <w:r>
        <w:rPr>
          <w:rFonts w:hint="eastAsia"/>
        </w:rPr>
        <w:t>月2</w:t>
      </w:r>
      <w:r>
        <w:t>6</w:t>
      </w:r>
      <w:r>
        <w:rPr>
          <w:rFonts w:hint="eastAsia"/>
        </w:rPr>
        <w:t>日在学校第一报告厅组织小品大赛现场表演比赛，并在比赛结束后举行颁奖典礼。</w:t>
      </w:r>
    </w:p>
    <w:p>
      <w:pPr>
        <w:pStyle w:val="2"/>
      </w:pPr>
      <w:r>
        <w:rPr>
          <w:rFonts w:hint="eastAsia"/>
        </w:rPr>
        <w:t>奖项设置</w:t>
      </w:r>
    </w:p>
    <w:p>
      <w:pPr>
        <w:ind w:firstLine="624"/>
      </w:pPr>
      <w:r>
        <w:rPr>
          <w:rFonts w:hint="eastAsia"/>
        </w:rPr>
        <w:t>本次大赛设置一等奖</w:t>
      </w:r>
      <w:r>
        <w:t>1</w:t>
      </w:r>
      <w:r>
        <w:rPr>
          <w:rFonts w:hint="eastAsia"/>
          <w:lang w:val="en-US" w:eastAsia="zh-CN"/>
        </w:rPr>
        <w:t>名</w:t>
      </w:r>
      <w:r>
        <w:t>、二等奖2</w:t>
      </w:r>
      <w:r>
        <w:rPr>
          <w:rFonts w:hint="eastAsia"/>
          <w:lang w:val="en-US" w:eastAsia="zh-CN"/>
        </w:rPr>
        <w:t>名</w:t>
      </w:r>
      <w:r>
        <w:t>、三等奖4</w:t>
      </w:r>
      <w:r>
        <w:rPr>
          <w:rFonts w:hint="eastAsia"/>
          <w:lang w:val="en-US" w:eastAsia="zh-CN"/>
        </w:rPr>
        <w:t>名</w:t>
      </w:r>
      <w:r>
        <w:t>、优秀</w:t>
      </w:r>
      <w:r>
        <w:rPr>
          <w:rFonts w:hint="eastAsia"/>
        </w:rPr>
        <w:t>组织奖、优秀指导</w:t>
      </w:r>
      <w:r>
        <w:t>奖</w:t>
      </w:r>
      <w:r>
        <w:rPr>
          <w:rFonts w:hint="eastAsia"/>
          <w:lang w:eastAsia="zh-CN"/>
        </w:rPr>
        <w:t>、</w:t>
      </w:r>
      <w:r>
        <w:rPr>
          <w:rFonts w:hint="eastAsia"/>
          <w:lang w:val="en-US" w:eastAsia="zh-CN"/>
        </w:rPr>
        <w:t>参与奖</w:t>
      </w:r>
      <w:r>
        <w:t>若干。获奖作品颁发荣誉证书，并</w:t>
      </w:r>
      <w:r>
        <w:rPr>
          <w:rFonts w:hint="eastAsia"/>
        </w:rPr>
        <w:t>发放奖品</w:t>
      </w:r>
      <w:r>
        <w:t>。</w:t>
      </w:r>
    </w:p>
    <w:p>
      <w:pPr>
        <w:pStyle w:val="2"/>
      </w:pPr>
      <w:r>
        <w:rPr>
          <w:rFonts w:hint="eastAsia"/>
        </w:rPr>
        <w:t>其他要求</w:t>
      </w:r>
    </w:p>
    <w:p>
      <w:pPr>
        <w:ind w:firstLine="624"/>
      </w:pPr>
      <w:r>
        <w:rPr>
          <w:rFonts w:hint="eastAsia"/>
        </w:rPr>
        <w:t>各学院党委</w:t>
      </w:r>
      <w:r>
        <w:t>要高度重视比赛活动，切实加强组织领导，认真组织作品创作、节目筛选、演员抽调等工作，把好节目政治性、艺术性审查，力求参赛作品、演员具有较好水平；要以大赛活动为契机，开展丰富多彩的廉政文化活动</w:t>
      </w:r>
      <w:r>
        <w:rPr>
          <w:rFonts w:hint="eastAsia"/>
        </w:rPr>
        <w:t>，持续深化以案促改工作</w:t>
      </w:r>
      <w:r>
        <w:t>；要做好保障和组织等工作，确保活动取得实实在在的成效。</w:t>
      </w:r>
    </w:p>
    <w:p>
      <w:pPr>
        <w:ind w:left="0" w:leftChars="0" w:firstLine="624" w:firstLineChars="200"/>
      </w:pPr>
      <w:r>
        <w:rPr>
          <w:rFonts w:hint="eastAsia"/>
        </w:rPr>
        <w:t xml:space="preserve">联系人：桂柘 </w:t>
      </w:r>
      <w:r>
        <w:t xml:space="preserve"> </w:t>
      </w:r>
      <w:r>
        <w:rPr>
          <w:rFonts w:hint="eastAsia"/>
        </w:rPr>
        <w:t xml:space="preserve">丁咪 </w:t>
      </w:r>
      <w:r>
        <w:t xml:space="preserve"> </w:t>
      </w:r>
    </w:p>
    <w:p>
      <w:pPr>
        <w:ind w:firstLine="624"/>
      </w:pPr>
      <w:r>
        <w:rPr>
          <w:rFonts w:hint="eastAsia"/>
        </w:rPr>
        <w:t>联系电话：6</w:t>
      </w:r>
      <w:r>
        <w:t>5790233  13838368702</w:t>
      </w:r>
    </w:p>
    <w:p>
      <w:pPr>
        <w:ind w:firstLine="624"/>
      </w:pPr>
      <w:r>
        <w:rPr>
          <w:rFonts w:hint="eastAsia"/>
        </w:rPr>
        <w:t>联系邮箱：</w:t>
      </w:r>
      <w:r>
        <w:rPr>
          <w:rFonts w:hint="eastAsia"/>
        </w:rPr>
        <w:fldChar w:fldCharType="begin"/>
      </w:r>
      <w:r>
        <w:rPr>
          <w:rFonts w:hint="eastAsia"/>
        </w:rPr>
        <w:instrText xml:space="preserve"> HYPERLINK "mailto:jiwei@ncwu.edu.cn" </w:instrText>
      </w:r>
      <w:r>
        <w:rPr>
          <w:rFonts w:hint="eastAsia"/>
        </w:rPr>
        <w:fldChar w:fldCharType="separate"/>
      </w:r>
      <w:r>
        <w:rPr>
          <w:rStyle w:val="11"/>
          <w:rFonts w:hint="eastAsia"/>
        </w:rPr>
        <w:t>jiwei@</w:t>
      </w:r>
      <w:r>
        <w:rPr>
          <w:rStyle w:val="11"/>
        </w:rPr>
        <w:t>ncwu.edu.cn</w:t>
      </w:r>
      <w:r>
        <w:rPr>
          <w:rFonts w:hint="eastAsia"/>
        </w:rPr>
        <w:fldChar w:fldCharType="end"/>
      </w:r>
    </w:p>
    <w:p>
      <w:pPr>
        <w:ind w:left="0" w:leftChars="0" w:firstLine="0" w:firstLineChars="0"/>
        <w:rPr>
          <w:rFonts w:hint="eastAsia" w:ascii="黑体" w:hAnsi="宋体" w:eastAsia="黑体"/>
          <w:lang w:val="en-US" w:eastAsia="zh-CN"/>
        </w:rPr>
      </w:pPr>
    </w:p>
    <w:p>
      <w:pPr>
        <w:ind w:left="0" w:leftChars="0" w:firstLine="0" w:firstLineChars="0"/>
        <w:rPr>
          <w:rFonts w:hint="eastAsia" w:ascii="黑体" w:hAnsi="宋体" w:eastAsia="黑体"/>
          <w:lang w:val="en-US" w:eastAsia="zh-CN"/>
        </w:rPr>
      </w:pPr>
    </w:p>
    <w:p>
      <w:pPr>
        <w:ind w:left="0" w:leftChars="0" w:firstLine="0" w:firstLineChars="0"/>
        <w:rPr>
          <w:rFonts w:hint="default" w:ascii="黑体" w:hAnsi="宋体" w:eastAsia="黑体"/>
          <w:lang w:val="en-US" w:eastAsia="zh-CN"/>
        </w:rPr>
      </w:pPr>
      <w:r>
        <w:rPr>
          <w:rFonts w:hint="eastAsia" w:ascii="黑体" w:hAnsi="宋体" w:eastAsia="黑体"/>
          <w:lang w:val="en-US" w:eastAsia="zh-CN"/>
        </w:rPr>
        <w:t>附件1</w:t>
      </w:r>
    </w:p>
    <w:p>
      <w:pPr>
        <w:snapToGrid w:val="0"/>
        <w:ind w:left="0" w:leftChars="0" w:firstLine="0" w:firstLineChars="0"/>
        <w:jc w:val="center"/>
        <w:rPr>
          <w:rFonts w:hint="eastAsia" w:ascii="方正小标宋简体" w:hAnsi="宋体" w:eastAsia="方正小标宋简体"/>
          <w:sz w:val="44"/>
        </w:rPr>
      </w:pPr>
      <w:r>
        <w:rPr>
          <w:rFonts w:hint="eastAsia" w:ascii="方正小标宋简体" w:hAnsi="宋体" w:eastAsia="方正小标宋简体"/>
          <w:sz w:val="44"/>
        </w:rPr>
        <w:t>华北水利水电大学</w:t>
      </w:r>
    </w:p>
    <w:p>
      <w:pPr>
        <w:snapToGrid w:val="0"/>
        <w:ind w:left="0" w:leftChars="0" w:firstLine="0" w:firstLineChars="0"/>
        <w:jc w:val="center"/>
        <w:rPr>
          <w:rFonts w:hint="eastAsia" w:ascii="方正小标宋简体" w:hAnsi="宋体" w:eastAsia="方正小标宋简体"/>
          <w:sz w:val="44"/>
          <w:lang w:eastAsia="zh-CN"/>
        </w:rPr>
      </w:pPr>
      <w:r>
        <w:rPr>
          <w:rFonts w:hint="eastAsia" w:ascii="方正小标宋简体" w:hAnsi="宋体" w:eastAsia="方正小标宋简体"/>
          <w:sz w:val="44"/>
          <w:lang w:eastAsia="zh-CN"/>
        </w:rPr>
        <w:t>“</w:t>
      </w:r>
      <w:r>
        <w:rPr>
          <w:rFonts w:hint="eastAsia" w:ascii="方正小标宋简体" w:hAnsi="宋体" w:eastAsia="方正小标宋简体"/>
          <w:sz w:val="44"/>
          <w:lang w:val="en-US" w:eastAsia="zh-CN"/>
        </w:rPr>
        <w:t>以案说纪</w:t>
      </w:r>
      <w:r>
        <w:rPr>
          <w:rFonts w:hint="eastAsia" w:ascii="方正小标宋简体" w:hAnsi="宋体" w:eastAsia="方正小标宋简体"/>
          <w:sz w:val="44"/>
          <w:lang w:eastAsia="zh-CN"/>
        </w:rPr>
        <w:t>”</w:t>
      </w:r>
      <w:r>
        <w:rPr>
          <w:rFonts w:hint="eastAsia" w:ascii="方正小标宋简体" w:hAnsi="宋体" w:eastAsia="方正小标宋简体"/>
          <w:sz w:val="44"/>
          <w:lang w:val="en-US" w:eastAsia="zh-CN"/>
        </w:rPr>
        <w:t>小品</w:t>
      </w:r>
      <w:r>
        <w:rPr>
          <w:rFonts w:hint="eastAsia" w:ascii="方正小标宋简体" w:hAnsi="宋体" w:eastAsia="方正小标宋简体"/>
          <w:sz w:val="44"/>
        </w:rPr>
        <w:t>大赛参赛</w:t>
      </w:r>
      <w:r>
        <w:rPr>
          <w:rFonts w:hint="eastAsia" w:ascii="方正小标宋简体" w:hAnsi="宋体" w:eastAsia="方正小标宋简体"/>
          <w:sz w:val="44"/>
          <w:lang w:val="en-US" w:eastAsia="zh-CN"/>
        </w:rPr>
        <w:t>名单</w:t>
      </w:r>
    </w:p>
    <w:p>
      <w:pPr>
        <w:snapToGrid w:val="0"/>
        <w:jc w:val="left"/>
        <w:rPr>
          <w:rFonts w:ascii="黑体" w:eastAsia="黑体"/>
          <w:sz w:val="44"/>
          <w:szCs w:val="44"/>
        </w:rPr>
      </w:pPr>
    </w:p>
    <w:p>
      <w:pPr>
        <w:snapToGrid w:val="0"/>
        <w:spacing w:line="480" w:lineRule="auto"/>
        <w:ind w:left="0" w:leftChars="0" w:firstLine="0" w:firstLineChars="0"/>
        <w:jc w:val="left"/>
        <w:rPr>
          <w:rFonts w:ascii="黑体" w:eastAsia="黑体"/>
        </w:rPr>
      </w:pPr>
      <w:r>
        <w:rPr>
          <w:rFonts w:hint="eastAsia" w:ascii="黑体" w:eastAsia="黑体"/>
        </w:rPr>
        <w:t>参赛学院：（盖章）</w:t>
      </w:r>
      <w:r>
        <w:rPr>
          <w:rFonts w:ascii="黑体" w:eastAsia="黑体"/>
          <w:u w:val="single"/>
        </w:rPr>
        <w:t xml:space="preserve">                  </w:t>
      </w:r>
      <w:r>
        <w:rPr>
          <w:rFonts w:hint="eastAsia" w:ascii="黑体" w:eastAsia="黑体"/>
          <w:u w:val="single"/>
        </w:rPr>
        <w:t xml:space="preserve">    </w:t>
      </w:r>
      <w:r>
        <w:rPr>
          <w:rFonts w:ascii="黑体" w:eastAsia="黑体"/>
          <w:u w:val="single"/>
        </w:rPr>
        <w:t xml:space="preserve">         </w:t>
      </w:r>
      <w:r>
        <w:rPr>
          <w:rFonts w:hint="eastAsia" w:ascii="黑体" w:eastAsia="黑体"/>
          <w:u w:val="single"/>
        </w:rPr>
        <w:t xml:space="preserve"> </w:t>
      </w:r>
    </w:p>
    <w:p>
      <w:pPr>
        <w:snapToGrid w:val="0"/>
        <w:spacing w:line="480" w:lineRule="auto"/>
        <w:ind w:left="0" w:leftChars="0" w:firstLine="0" w:firstLineChars="0"/>
        <w:jc w:val="left"/>
        <w:rPr>
          <w:rFonts w:ascii="黑体" w:eastAsia="黑体"/>
        </w:rPr>
      </w:pPr>
      <w:r>
        <w:rPr>
          <w:rFonts w:hint="eastAsia" w:ascii="黑体" w:eastAsia="黑体"/>
        </w:rPr>
        <w:t>学院</w:t>
      </w:r>
      <w:r>
        <w:rPr>
          <w:rFonts w:hint="eastAsia" w:ascii="黑体" w:eastAsia="黑体"/>
          <w:lang w:val="en-US" w:eastAsia="zh-CN"/>
        </w:rPr>
        <w:t>指导老师</w:t>
      </w:r>
      <w:r>
        <w:rPr>
          <w:rFonts w:hint="eastAsia" w:ascii="黑体" w:eastAsia="黑体"/>
        </w:rPr>
        <w:t>及联系方式</w:t>
      </w:r>
      <w:r>
        <w:rPr>
          <w:rFonts w:ascii="黑体" w:eastAsia="黑体"/>
        </w:rPr>
        <w:t xml:space="preserve"> </w:t>
      </w:r>
      <w:r>
        <w:rPr>
          <w:rFonts w:hint="eastAsia" w:ascii="黑体" w:eastAsia="黑体"/>
        </w:rPr>
        <w:t>：</w:t>
      </w:r>
      <w:r>
        <w:rPr>
          <w:rFonts w:ascii="黑体" w:eastAsia="黑体"/>
          <w:u w:val="single"/>
        </w:rPr>
        <w:t xml:space="preserve">                          </w:t>
      </w:r>
    </w:p>
    <w:tbl>
      <w:tblPr>
        <w:tblStyle w:val="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14"/>
        <w:gridCol w:w="2502"/>
        <w:gridCol w:w="3039"/>
        <w:gridCol w:w="2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314" w:type="dxa"/>
            <w:vAlign w:val="center"/>
          </w:tcPr>
          <w:p>
            <w:pPr>
              <w:tabs>
                <w:tab w:val="left" w:pos="360"/>
              </w:tabs>
              <w:ind w:firstLine="307" w:firstLineChars="98"/>
              <w:jc w:val="both"/>
              <w:rPr>
                <w:b/>
              </w:rPr>
            </w:pPr>
            <w:r>
              <w:rPr>
                <w:rFonts w:hint="eastAsia"/>
                <w:b/>
              </w:rPr>
              <w:t>序</w:t>
            </w:r>
            <w:r>
              <w:rPr>
                <w:b/>
              </w:rPr>
              <w:t xml:space="preserve"> </w:t>
            </w:r>
            <w:r>
              <w:rPr>
                <w:rFonts w:hint="eastAsia"/>
                <w:b/>
              </w:rPr>
              <w:t>号</w:t>
            </w:r>
          </w:p>
        </w:tc>
        <w:tc>
          <w:tcPr>
            <w:tcW w:w="2502" w:type="dxa"/>
            <w:vAlign w:val="center"/>
          </w:tcPr>
          <w:p>
            <w:pPr>
              <w:ind w:left="0" w:leftChars="0" w:firstLine="313" w:firstLineChars="100"/>
              <w:jc w:val="both"/>
              <w:rPr>
                <w:b/>
              </w:rPr>
            </w:pPr>
            <w:r>
              <w:rPr>
                <w:rFonts w:hint="eastAsia"/>
                <w:b/>
                <w:lang w:val="en-US" w:eastAsia="zh-CN"/>
              </w:rPr>
              <w:t>参赛人员</w:t>
            </w:r>
            <w:r>
              <w:rPr>
                <w:rFonts w:hint="eastAsia"/>
                <w:b/>
              </w:rPr>
              <w:t>姓名</w:t>
            </w:r>
          </w:p>
        </w:tc>
        <w:tc>
          <w:tcPr>
            <w:tcW w:w="3039" w:type="dxa"/>
            <w:vAlign w:val="center"/>
          </w:tcPr>
          <w:p>
            <w:pPr>
              <w:ind w:firstLine="940" w:firstLineChars="300"/>
              <w:jc w:val="both"/>
              <w:rPr>
                <w:b/>
              </w:rPr>
            </w:pPr>
            <w:r>
              <w:rPr>
                <w:rFonts w:hint="eastAsia"/>
                <w:b/>
              </w:rPr>
              <w:t>手机号</w:t>
            </w:r>
          </w:p>
        </w:tc>
        <w:tc>
          <w:tcPr>
            <w:tcW w:w="2080" w:type="dxa"/>
            <w:vAlign w:val="center"/>
          </w:tcPr>
          <w:p>
            <w:pPr>
              <w:jc w:val="both"/>
              <w:rPr>
                <w:rFonts w:hint="eastAsia" w:eastAsia="仿宋_GB2312"/>
                <w:b/>
                <w:lang w:eastAsia="zh-CN"/>
              </w:rPr>
            </w:pPr>
            <w:r>
              <w:rPr>
                <w:rFonts w:hint="eastAsia"/>
                <w:b/>
                <w:lang w:val="en-US" w:eastAsia="zh-CN"/>
              </w:rPr>
              <w:t>学号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1314" w:type="dxa"/>
            <w:vAlign w:val="center"/>
          </w:tcPr>
          <w:p>
            <w:pPr>
              <w:ind w:left="0" w:leftChars="0" w:firstLine="0" w:firstLineChars="0"/>
              <w:jc w:val="center"/>
              <w:rPr>
                <w:rFonts w:ascii="黑体" w:hAnsi="宋体" w:eastAsia="黑体"/>
              </w:rPr>
            </w:pPr>
            <w:r>
              <w:rPr>
                <w:rFonts w:ascii="黑体" w:hAnsi="宋体" w:eastAsia="黑体"/>
              </w:rPr>
              <w:t>1</w:t>
            </w:r>
          </w:p>
        </w:tc>
        <w:tc>
          <w:tcPr>
            <w:tcW w:w="2502" w:type="dxa"/>
            <w:vAlign w:val="center"/>
          </w:tcPr>
          <w:p>
            <w:pPr>
              <w:jc w:val="center"/>
            </w:pPr>
          </w:p>
        </w:tc>
        <w:tc>
          <w:tcPr>
            <w:tcW w:w="3039" w:type="dxa"/>
            <w:vAlign w:val="center"/>
          </w:tcPr>
          <w:p>
            <w:pPr>
              <w:jc w:val="center"/>
            </w:pPr>
          </w:p>
        </w:tc>
        <w:tc>
          <w:tcPr>
            <w:tcW w:w="2080" w:type="dxa"/>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1314" w:type="dxa"/>
            <w:vAlign w:val="center"/>
          </w:tcPr>
          <w:p>
            <w:pPr>
              <w:ind w:left="0" w:leftChars="0" w:firstLine="0" w:firstLineChars="0"/>
              <w:jc w:val="center"/>
              <w:rPr>
                <w:rFonts w:ascii="黑体" w:hAnsi="宋体" w:eastAsia="黑体"/>
              </w:rPr>
            </w:pPr>
            <w:r>
              <w:rPr>
                <w:rFonts w:ascii="黑体" w:hAnsi="宋体" w:eastAsia="黑体"/>
              </w:rPr>
              <w:t>2</w:t>
            </w:r>
          </w:p>
        </w:tc>
        <w:tc>
          <w:tcPr>
            <w:tcW w:w="2502" w:type="dxa"/>
            <w:vAlign w:val="center"/>
          </w:tcPr>
          <w:p>
            <w:pPr>
              <w:jc w:val="center"/>
            </w:pPr>
          </w:p>
        </w:tc>
        <w:tc>
          <w:tcPr>
            <w:tcW w:w="3039" w:type="dxa"/>
            <w:vAlign w:val="center"/>
          </w:tcPr>
          <w:p>
            <w:pPr>
              <w:jc w:val="center"/>
            </w:pPr>
          </w:p>
        </w:tc>
        <w:tc>
          <w:tcPr>
            <w:tcW w:w="2080" w:type="dxa"/>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1314" w:type="dxa"/>
            <w:vAlign w:val="center"/>
          </w:tcPr>
          <w:p>
            <w:pPr>
              <w:ind w:left="0" w:leftChars="0" w:firstLine="0" w:firstLineChars="0"/>
              <w:jc w:val="center"/>
              <w:rPr>
                <w:rFonts w:hint="eastAsia" w:ascii="黑体" w:hAnsi="宋体" w:eastAsia="黑体"/>
                <w:lang w:val="en-US" w:eastAsia="zh-CN"/>
              </w:rPr>
            </w:pPr>
            <w:r>
              <w:rPr>
                <w:rFonts w:hint="eastAsia" w:ascii="黑体" w:hAnsi="宋体" w:eastAsia="黑体"/>
                <w:lang w:val="en-US" w:eastAsia="zh-CN"/>
              </w:rPr>
              <w:t>3</w:t>
            </w:r>
          </w:p>
        </w:tc>
        <w:tc>
          <w:tcPr>
            <w:tcW w:w="2502" w:type="dxa"/>
            <w:vAlign w:val="center"/>
          </w:tcPr>
          <w:p>
            <w:pPr>
              <w:jc w:val="center"/>
            </w:pPr>
          </w:p>
        </w:tc>
        <w:tc>
          <w:tcPr>
            <w:tcW w:w="3039" w:type="dxa"/>
            <w:vAlign w:val="center"/>
          </w:tcPr>
          <w:p>
            <w:pPr>
              <w:jc w:val="center"/>
            </w:pPr>
          </w:p>
        </w:tc>
        <w:tc>
          <w:tcPr>
            <w:tcW w:w="2080" w:type="dxa"/>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1314" w:type="dxa"/>
            <w:vAlign w:val="center"/>
          </w:tcPr>
          <w:p>
            <w:pPr>
              <w:ind w:left="0" w:leftChars="0" w:firstLine="0" w:firstLineChars="0"/>
              <w:jc w:val="center"/>
              <w:rPr>
                <w:rFonts w:hint="eastAsia" w:ascii="黑体" w:hAnsi="宋体" w:eastAsia="黑体"/>
                <w:lang w:val="en-US" w:eastAsia="zh-CN"/>
              </w:rPr>
            </w:pPr>
            <w:r>
              <w:rPr>
                <w:rFonts w:hint="eastAsia" w:ascii="黑体" w:hAnsi="宋体" w:eastAsia="黑体"/>
                <w:lang w:val="en-US" w:eastAsia="zh-CN"/>
              </w:rPr>
              <w:t>4</w:t>
            </w:r>
          </w:p>
        </w:tc>
        <w:tc>
          <w:tcPr>
            <w:tcW w:w="2502" w:type="dxa"/>
            <w:vAlign w:val="center"/>
          </w:tcPr>
          <w:p>
            <w:pPr>
              <w:jc w:val="center"/>
            </w:pPr>
          </w:p>
        </w:tc>
        <w:tc>
          <w:tcPr>
            <w:tcW w:w="3039" w:type="dxa"/>
            <w:vAlign w:val="center"/>
          </w:tcPr>
          <w:p>
            <w:pPr>
              <w:jc w:val="center"/>
            </w:pPr>
          </w:p>
        </w:tc>
        <w:tc>
          <w:tcPr>
            <w:tcW w:w="2080" w:type="dxa"/>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1314" w:type="dxa"/>
            <w:vAlign w:val="center"/>
          </w:tcPr>
          <w:p>
            <w:pPr>
              <w:ind w:left="0" w:leftChars="0" w:firstLine="0" w:firstLineChars="0"/>
              <w:jc w:val="center"/>
              <w:rPr>
                <w:rFonts w:hint="eastAsia" w:ascii="黑体" w:hAnsi="宋体" w:eastAsia="黑体"/>
                <w:lang w:val="en-US" w:eastAsia="zh-CN"/>
              </w:rPr>
            </w:pPr>
            <w:r>
              <w:rPr>
                <w:rFonts w:hint="eastAsia" w:ascii="黑体" w:hAnsi="宋体" w:eastAsia="黑体"/>
                <w:lang w:val="en-US" w:eastAsia="zh-CN"/>
              </w:rPr>
              <w:t>5</w:t>
            </w:r>
          </w:p>
        </w:tc>
        <w:tc>
          <w:tcPr>
            <w:tcW w:w="2502" w:type="dxa"/>
            <w:vAlign w:val="center"/>
          </w:tcPr>
          <w:p>
            <w:pPr>
              <w:jc w:val="center"/>
            </w:pPr>
          </w:p>
        </w:tc>
        <w:tc>
          <w:tcPr>
            <w:tcW w:w="3039" w:type="dxa"/>
            <w:vAlign w:val="center"/>
          </w:tcPr>
          <w:p>
            <w:pPr>
              <w:jc w:val="center"/>
            </w:pPr>
          </w:p>
        </w:tc>
        <w:tc>
          <w:tcPr>
            <w:tcW w:w="2080" w:type="dxa"/>
            <w:vAlign w:val="center"/>
          </w:tcPr>
          <w:p>
            <w:pPr>
              <w:jc w:val="center"/>
            </w:pPr>
          </w:p>
        </w:tc>
      </w:tr>
    </w:tbl>
    <w:p>
      <w:pPr>
        <w:widowControl/>
        <w:jc w:val="left"/>
      </w:pPr>
    </w:p>
    <w:p>
      <w:pPr>
        <w:widowControl/>
        <w:ind w:left="0" w:leftChars="0" w:firstLine="0" w:firstLineChars="0"/>
        <w:jc w:val="left"/>
      </w:pPr>
    </w:p>
    <w:p/>
    <w:sectPr>
      <w:headerReference r:id="rId5" w:type="first"/>
      <w:footerReference r:id="rId8" w:type="first"/>
      <w:headerReference r:id="rId3" w:type="default"/>
      <w:footerReference r:id="rId6" w:type="default"/>
      <w:headerReference r:id="rId4" w:type="even"/>
      <w:footerReference r:id="rId7" w:type="even"/>
      <w:pgSz w:w="11906" w:h="16838"/>
      <w:pgMar w:top="1928" w:right="1474" w:bottom="1928" w:left="1588" w:header="851" w:footer="1134" w:gutter="0"/>
      <w:cols w:space="0" w:num="1"/>
      <w:rtlGutter w:val="0"/>
      <w:docGrid w:linePitch="5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4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7F91"/>
    <w:multiLevelType w:val="multilevel"/>
    <w:tmpl w:val="03267F91"/>
    <w:lvl w:ilvl="0" w:tentative="0">
      <w:start w:val="1"/>
      <w:numFmt w:val="decimal"/>
      <w:pStyle w:val="15"/>
      <w:suff w:val="nothing"/>
      <w:lvlText w:val="%1."/>
      <w:lvlJc w:val="left"/>
      <w:pPr>
        <w:ind w:left="1697" w:hanging="420"/>
      </w:pPr>
      <w:rPr>
        <w:rFonts w:hint="eastAsia"/>
      </w:rPr>
    </w:lvl>
    <w:lvl w:ilvl="1" w:tentative="0">
      <w:start w:val="1"/>
      <w:numFmt w:val="lowerLetter"/>
      <w:lvlText w:val="%2)"/>
      <w:lvlJc w:val="left"/>
      <w:pPr>
        <w:ind w:left="2117" w:hanging="420"/>
      </w:pPr>
    </w:lvl>
    <w:lvl w:ilvl="2" w:tentative="0">
      <w:start w:val="1"/>
      <w:numFmt w:val="lowerRoman"/>
      <w:lvlText w:val="%3."/>
      <w:lvlJc w:val="right"/>
      <w:pPr>
        <w:ind w:left="2537" w:hanging="420"/>
      </w:pPr>
    </w:lvl>
    <w:lvl w:ilvl="3" w:tentative="0">
      <w:start w:val="1"/>
      <w:numFmt w:val="decimal"/>
      <w:lvlText w:val="%4."/>
      <w:lvlJc w:val="left"/>
      <w:pPr>
        <w:ind w:left="2957" w:hanging="420"/>
      </w:pPr>
    </w:lvl>
    <w:lvl w:ilvl="4" w:tentative="0">
      <w:start w:val="1"/>
      <w:numFmt w:val="lowerLetter"/>
      <w:lvlText w:val="%5)"/>
      <w:lvlJc w:val="left"/>
      <w:pPr>
        <w:ind w:left="3377" w:hanging="420"/>
      </w:pPr>
    </w:lvl>
    <w:lvl w:ilvl="5" w:tentative="0">
      <w:start w:val="1"/>
      <w:numFmt w:val="lowerRoman"/>
      <w:lvlText w:val="%6."/>
      <w:lvlJc w:val="right"/>
      <w:pPr>
        <w:ind w:left="3797" w:hanging="420"/>
      </w:pPr>
    </w:lvl>
    <w:lvl w:ilvl="6" w:tentative="0">
      <w:start w:val="1"/>
      <w:numFmt w:val="decimal"/>
      <w:lvlText w:val="%7."/>
      <w:lvlJc w:val="left"/>
      <w:pPr>
        <w:ind w:left="4217" w:hanging="420"/>
      </w:pPr>
    </w:lvl>
    <w:lvl w:ilvl="7" w:tentative="0">
      <w:start w:val="1"/>
      <w:numFmt w:val="lowerLetter"/>
      <w:lvlText w:val="%8)"/>
      <w:lvlJc w:val="left"/>
      <w:pPr>
        <w:ind w:left="4637" w:hanging="420"/>
      </w:pPr>
    </w:lvl>
    <w:lvl w:ilvl="8" w:tentative="0">
      <w:start w:val="1"/>
      <w:numFmt w:val="lowerRoman"/>
      <w:lvlText w:val="%9."/>
      <w:lvlJc w:val="right"/>
      <w:pPr>
        <w:ind w:left="5057" w:hanging="420"/>
      </w:pPr>
    </w:lvl>
  </w:abstractNum>
  <w:abstractNum w:abstractNumId="1">
    <w:nsid w:val="157A1BF9"/>
    <w:multiLevelType w:val="multilevel"/>
    <w:tmpl w:val="157A1BF9"/>
    <w:lvl w:ilvl="0" w:tentative="0">
      <w:start w:val="1"/>
      <w:numFmt w:val="chineseCountingThousand"/>
      <w:pStyle w:val="3"/>
      <w:lvlText w:val="(%1)"/>
      <w:lvlJc w:val="left"/>
      <w:pPr>
        <w:ind w:left="420" w:hanging="4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2873790E"/>
    <w:multiLevelType w:val="multilevel"/>
    <w:tmpl w:val="2873790E"/>
    <w:lvl w:ilvl="0" w:tentative="0">
      <w:start w:val="1"/>
      <w:numFmt w:val="chineseCountingThousand"/>
      <w:pStyle w:val="2"/>
      <w:lvlText w:val="%1、"/>
      <w:lvlJc w:val="left"/>
      <w:pPr>
        <w:ind w:left="113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312"/>
  <w:drawingGridVerticalSpacing w:val="295"/>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9E"/>
    <w:rsid w:val="00256F0D"/>
    <w:rsid w:val="00263BCF"/>
    <w:rsid w:val="003509AB"/>
    <w:rsid w:val="00363A09"/>
    <w:rsid w:val="003F2974"/>
    <w:rsid w:val="004211F6"/>
    <w:rsid w:val="0046623B"/>
    <w:rsid w:val="0049471D"/>
    <w:rsid w:val="004A1504"/>
    <w:rsid w:val="00560824"/>
    <w:rsid w:val="005E1D9E"/>
    <w:rsid w:val="006C6074"/>
    <w:rsid w:val="0070017E"/>
    <w:rsid w:val="00717459"/>
    <w:rsid w:val="00870C22"/>
    <w:rsid w:val="0093257C"/>
    <w:rsid w:val="00940C28"/>
    <w:rsid w:val="00B76F8F"/>
    <w:rsid w:val="00C533C9"/>
    <w:rsid w:val="00C61BCC"/>
    <w:rsid w:val="00CD47D0"/>
    <w:rsid w:val="00D279DF"/>
    <w:rsid w:val="00DC10E6"/>
    <w:rsid w:val="00F15BBE"/>
    <w:rsid w:val="1C90652C"/>
    <w:rsid w:val="1D9050EC"/>
    <w:rsid w:val="233D3273"/>
    <w:rsid w:val="2AC061B1"/>
    <w:rsid w:val="53A82D71"/>
    <w:rsid w:val="5FE11F2D"/>
    <w:rsid w:val="62BE5AD4"/>
    <w:rsid w:val="6F26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9" w:lineRule="exact"/>
      <w:ind w:firstLine="200" w:firstLineChars="200"/>
      <w:jc w:val="both"/>
    </w:pPr>
    <w:rPr>
      <w:rFonts w:ascii="仿宋_GB2312" w:eastAsia="仿宋_GB2312" w:hAnsiTheme="minorHAnsi" w:cstheme="minorBidi"/>
      <w:spacing w:val="-4"/>
      <w:kern w:val="2"/>
      <w:sz w:val="32"/>
      <w:szCs w:val="22"/>
      <w:lang w:val="en-US" w:eastAsia="zh-CN" w:bidi="ar-SA"/>
    </w:rPr>
  </w:style>
  <w:style w:type="paragraph" w:styleId="2">
    <w:name w:val="heading 1"/>
    <w:basedOn w:val="1"/>
    <w:next w:val="1"/>
    <w:link w:val="13"/>
    <w:qFormat/>
    <w:uiPriority w:val="9"/>
    <w:pPr>
      <w:numPr>
        <w:ilvl w:val="0"/>
        <w:numId w:val="1"/>
      </w:numPr>
      <w:ind w:left="0" w:firstLine="624"/>
      <w:outlineLvl w:val="0"/>
    </w:pPr>
    <w:rPr>
      <w:rFonts w:ascii="黑体" w:eastAsia="黑体"/>
      <w:bCs/>
      <w:kern w:val="32"/>
      <w:szCs w:val="44"/>
    </w:rPr>
  </w:style>
  <w:style w:type="paragraph" w:styleId="3">
    <w:name w:val="heading 3"/>
    <w:basedOn w:val="1"/>
    <w:next w:val="1"/>
    <w:link w:val="14"/>
    <w:unhideWhenUsed/>
    <w:qFormat/>
    <w:uiPriority w:val="9"/>
    <w:pPr>
      <w:keepNext/>
      <w:keepLines/>
      <w:numPr>
        <w:ilvl w:val="0"/>
        <w:numId w:val="2"/>
      </w:numPr>
      <w:ind w:left="0" w:firstLine="200"/>
      <w:outlineLvl w:val="2"/>
    </w:pPr>
    <w:rPr>
      <w:rFonts w:eastAsia="楷体_GB2312"/>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pPr>
      <w:spacing w:line="240" w:lineRule="auto"/>
    </w:pPr>
    <w:rPr>
      <w:sz w:val="18"/>
      <w:szCs w:val="18"/>
    </w:rPr>
  </w:style>
  <w:style w:type="paragraph" w:styleId="5">
    <w:name w:val="footer"/>
    <w:basedOn w:val="1"/>
    <w:link w:val="17"/>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semiHidden/>
    <w:unhideWhenUsed/>
    <w:qFormat/>
    <w:uiPriority w:val="99"/>
    <w:pPr>
      <w:spacing w:before="100" w:beforeAutospacing="1" w:after="100" w:afterAutospacing="1" w:line="240" w:lineRule="auto"/>
      <w:ind w:firstLine="0" w:firstLineChars="0"/>
      <w:jc w:val="left"/>
    </w:pPr>
    <w:rPr>
      <w:rFonts w:ascii="宋体" w:hAnsi="宋体" w:eastAsia="宋体" w:cs="宋体"/>
      <w:spacing w:val="0"/>
      <w:kern w:val="0"/>
      <w:sz w:val="24"/>
      <w:szCs w:val="24"/>
    </w:rPr>
  </w:style>
  <w:style w:type="paragraph" w:styleId="8">
    <w:name w:val="Title"/>
    <w:next w:val="1"/>
    <w:link w:val="12"/>
    <w:qFormat/>
    <w:uiPriority w:val="10"/>
    <w:pPr>
      <w:spacing w:line="589" w:lineRule="exact"/>
      <w:ind w:firstLine="0" w:firstLineChars="0"/>
      <w:jc w:val="center"/>
    </w:pPr>
    <w:rPr>
      <w:rFonts w:ascii="方正小标宋_GBK" w:eastAsia="方正小标宋_GBK" w:hAnsiTheme="majorHAnsi" w:cstheme="majorBidi"/>
      <w:bCs/>
      <w:spacing w:val="-4"/>
      <w:kern w:val="2"/>
      <w:sz w:val="44"/>
      <w:szCs w:val="56"/>
      <w:lang w:val="en-US" w:eastAsia="zh-CN" w:bidi="ar-SA"/>
    </w:rPr>
  </w:style>
  <w:style w:type="character" w:styleId="11">
    <w:name w:val="Hyperlink"/>
    <w:basedOn w:val="10"/>
    <w:semiHidden/>
    <w:unhideWhenUsed/>
    <w:qFormat/>
    <w:uiPriority w:val="99"/>
    <w:rPr>
      <w:color w:val="0000FF"/>
      <w:u w:val="single"/>
    </w:rPr>
  </w:style>
  <w:style w:type="character" w:customStyle="1" w:styleId="12">
    <w:name w:val="标题 字符"/>
    <w:basedOn w:val="10"/>
    <w:link w:val="8"/>
    <w:uiPriority w:val="10"/>
    <w:rPr>
      <w:rFonts w:ascii="方正小标宋_GBK" w:eastAsia="方正小标宋_GBK" w:hAnsiTheme="majorHAnsi" w:cstheme="majorBidi"/>
      <w:bCs/>
      <w:sz w:val="44"/>
      <w:szCs w:val="56"/>
    </w:rPr>
  </w:style>
  <w:style w:type="character" w:customStyle="1" w:styleId="13">
    <w:name w:val="标题 1 字符"/>
    <w:basedOn w:val="10"/>
    <w:link w:val="2"/>
    <w:qFormat/>
    <w:uiPriority w:val="9"/>
    <w:rPr>
      <w:rFonts w:ascii="黑体" w:eastAsia="黑体"/>
      <w:bCs/>
      <w:kern w:val="32"/>
      <w:szCs w:val="44"/>
    </w:rPr>
  </w:style>
  <w:style w:type="character" w:customStyle="1" w:styleId="14">
    <w:name w:val="标题 3 字符"/>
    <w:basedOn w:val="10"/>
    <w:link w:val="3"/>
    <w:qFormat/>
    <w:uiPriority w:val="9"/>
    <w:rPr>
      <w:rFonts w:eastAsia="楷体_GB2312"/>
      <w:bCs/>
      <w:szCs w:val="32"/>
    </w:rPr>
  </w:style>
  <w:style w:type="paragraph" w:styleId="15">
    <w:name w:val="No Spacing"/>
    <w:basedOn w:val="1"/>
    <w:next w:val="1"/>
    <w:qFormat/>
    <w:uiPriority w:val="1"/>
    <w:pPr>
      <w:numPr>
        <w:ilvl w:val="0"/>
        <w:numId w:val="3"/>
      </w:numPr>
      <w:outlineLvl w:val="2"/>
    </w:pPr>
  </w:style>
  <w:style w:type="character" w:customStyle="1" w:styleId="16">
    <w:name w:val="页眉 字符"/>
    <w:basedOn w:val="10"/>
    <w:link w:val="6"/>
    <w:qFormat/>
    <w:uiPriority w:val="99"/>
    <w:rPr>
      <w:sz w:val="18"/>
      <w:szCs w:val="18"/>
    </w:rPr>
  </w:style>
  <w:style w:type="character" w:customStyle="1" w:styleId="17">
    <w:name w:val="页脚 字符"/>
    <w:basedOn w:val="10"/>
    <w:link w:val="5"/>
    <w:qFormat/>
    <w:uiPriority w:val="99"/>
    <w:rPr>
      <w:sz w:val="18"/>
      <w:szCs w:val="18"/>
    </w:rPr>
  </w:style>
  <w:style w:type="character" w:customStyle="1" w:styleId="18">
    <w:name w:val="批注框文本 字符"/>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200</Words>
  <Characters>1144</Characters>
  <Lines>9</Lines>
  <Paragraphs>2</Paragraphs>
  <TotalTime>30</TotalTime>
  <ScaleCrop>false</ScaleCrop>
  <LinksUpToDate>false</LinksUpToDate>
  <CharactersWithSpaces>1342</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2020-10-08T07:53:00Z</dcterms:created>
  <dc:creator>gui gui</dc:creator>
  <cp:lastModifiedBy>静待花开</cp:lastModifiedBy>
  <cp:lastPrinted>2020-10-13T07:58:00Z</cp:lastPrinted>
  <dcterms:modified xsi:type="dcterms:W3CDTF">2020-10-15T01:42:06Z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